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1F5F80F" w14:textId="77777777" w:rsidR="00B70A3B" w:rsidRDefault="00B70A3B" w:rsidP="00B70A3B">
      <w:pPr>
        <w:ind w:left="1" w:hanging="3"/>
      </w:pPr>
      <w:r w:rsidRPr="005C209E">
        <w:rPr>
          <w:noProof/>
          <w:sz w:val="26"/>
          <w:szCs w:val="26"/>
          <w:lang w:val="es-ES"/>
        </w:rPr>
        <w:drawing>
          <wp:inline distT="0" distB="0" distL="114300" distR="114300" wp14:anchorId="4DF57FBD" wp14:editId="5E3241DC">
            <wp:extent cx="988060" cy="895985"/>
            <wp:effectExtent l="0" t="0" r="0" b="0"/>
            <wp:docPr id="105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895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3A40A6" w14:textId="6A7C5BDE" w:rsidR="00B70A3B" w:rsidRPr="00990053" w:rsidRDefault="00B70A3B" w:rsidP="00B70A3B">
      <w:pPr>
        <w:ind w:left="1"/>
        <w:rPr>
          <w:rFonts w:ascii="Times New Roman" w:hAnsi="Times New Roman" w:cs="Times New Roman"/>
          <w:color w:val="CC3300"/>
          <w:lang w:val="es-ES"/>
        </w:rPr>
      </w:pPr>
      <w:r w:rsidRPr="005C209E">
        <w:rPr>
          <w:smallCaps/>
          <w:color w:val="CC3300"/>
          <w:sz w:val="26"/>
          <w:szCs w:val="26"/>
          <w:lang w:val="es-ES"/>
        </w:rPr>
        <w:t>Círculo Latinoamericano</w:t>
      </w:r>
      <w:r>
        <w:rPr>
          <w:smallCaps/>
          <w:color w:val="CC3300"/>
          <w:sz w:val="26"/>
          <w:szCs w:val="26"/>
          <w:lang w:val="es-ES"/>
        </w:rPr>
        <w:tab/>
      </w:r>
      <w:r>
        <w:rPr>
          <w:smallCaps/>
          <w:color w:val="CC3300"/>
          <w:sz w:val="26"/>
          <w:szCs w:val="26"/>
          <w:lang w:val="es-ES"/>
        </w:rPr>
        <w:tab/>
      </w:r>
      <w:r>
        <w:rPr>
          <w:smallCaps/>
          <w:color w:val="CC3300"/>
          <w:sz w:val="26"/>
          <w:szCs w:val="26"/>
          <w:lang w:val="es-ES"/>
        </w:rPr>
        <w:tab/>
      </w:r>
      <w:r>
        <w:rPr>
          <w:smallCaps/>
          <w:color w:val="CC3300"/>
          <w:sz w:val="26"/>
          <w:szCs w:val="26"/>
          <w:lang w:val="es-ES"/>
        </w:rPr>
        <w:tab/>
      </w:r>
      <w:r>
        <w:rPr>
          <w:smallCaps/>
          <w:color w:val="CC3300"/>
          <w:sz w:val="26"/>
          <w:szCs w:val="26"/>
          <w:lang w:val="es-ES"/>
        </w:rPr>
        <w:tab/>
      </w:r>
      <w:r w:rsidR="00C457C3">
        <w:rPr>
          <w:smallCaps/>
          <w:color w:val="CC3300"/>
          <w:sz w:val="26"/>
          <w:szCs w:val="26"/>
          <w:lang w:val="es-ES"/>
        </w:rPr>
        <w:tab/>
        <w:t>2</w:t>
      </w:r>
      <w:r w:rsidR="00942AFD">
        <w:rPr>
          <w:smallCaps/>
          <w:color w:val="CC3300"/>
          <w:sz w:val="26"/>
          <w:szCs w:val="26"/>
          <w:lang w:val="es-ES"/>
        </w:rPr>
        <w:t xml:space="preserve">5 </w:t>
      </w:r>
      <w:r w:rsidR="00C457C3">
        <w:rPr>
          <w:smallCaps/>
          <w:color w:val="CC3300"/>
          <w:sz w:val="26"/>
          <w:szCs w:val="26"/>
          <w:lang w:val="es-ES"/>
        </w:rPr>
        <w:t>de junio de 2026</w:t>
      </w:r>
    </w:p>
    <w:p w14:paraId="29CEFB0B" w14:textId="77777777" w:rsidR="00B70A3B" w:rsidRPr="005C209E" w:rsidRDefault="00B70A3B" w:rsidP="00B70A3B">
      <w:pPr>
        <w:ind w:left="1" w:hanging="3"/>
        <w:rPr>
          <w:color w:val="CC3300"/>
          <w:sz w:val="26"/>
          <w:szCs w:val="26"/>
          <w:lang w:val="es-ES"/>
        </w:rPr>
      </w:pPr>
      <w:r w:rsidRPr="005C209E">
        <w:rPr>
          <w:smallCaps/>
          <w:color w:val="CC3300"/>
          <w:sz w:val="26"/>
          <w:szCs w:val="26"/>
          <w:lang w:val="es-ES"/>
        </w:rPr>
        <w:t>De Fenomenología</w:t>
      </w:r>
    </w:p>
    <w:p w14:paraId="0481AD91" w14:textId="77777777" w:rsidR="00B70A3B" w:rsidRDefault="00B70A3B" w:rsidP="00B70A3B">
      <w:pPr>
        <w:rPr>
          <w:smallCaps/>
          <w:color w:val="CC3300"/>
          <w:sz w:val="26"/>
          <w:szCs w:val="26"/>
          <w:lang w:val="es-ES"/>
        </w:rPr>
      </w:pPr>
      <w:r w:rsidRPr="005C209E">
        <w:rPr>
          <w:smallCaps/>
          <w:color w:val="CC3300"/>
          <w:sz w:val="26"/>
          <w:szCs w:val="26"/>
          <w:lang w:val="es-ES"/>
        </w:rPr>
        <w:t>Secretaría</w:t>
      </w:r>
    </w:p>
    <w:p w14:paraId="7DEC3B9C" w14:textId="77777777" w:rsidR="00B70A3B" w:rsidRPr="00990053" w:rsidRDefault="00B70A3B" w:rsidP="00B70A3B">
      <w:pPr>
        <w:rPr>
          <w:rFonts w:ascii="Times New Roman" w:hAnsi="Times New Roman" w:cs="Times New Roman"/>
          <w:smallCaps/>
          <w:color w:val="CC3300"/>
          <w:sz w:val="26"/>
          <w:szCs w:val="26"/>
          <w:lang w:val="es-ES"/>
        </w:rPr>
      </w:pPr>
    </w:p>
    <w:p w14:paraId="6AB7C8C1" w14:textId="129733EC" w:rsidR="00B70A3B" w:rsidRPr="00AD5D72" w:rsidRDefault="00AD5D72" w:rsidP="00B70A3B">
      <w:pPr>
        <w:jc w:val="center"/>
        <w:rPr>
          <w:rFonts w:ascii="Times New Roman" w:hAnsi="Times New Roman" w:cs="Times New Roman"/>
          <w:b/>
          <w:bCs/>
          <w:smallCaps/>
        </w:rPr>
      </w:pPr>
      <w:r w:rsidRPr="00AD5D72">
        <w:rPr>
          <w:rFonts w:ascii="Times New Roman" w:hAnsi="Times New Roman" w:cs="Times New Roman"/>
          <w:b/>
          <w:bCs/>
          <w:smallCaps/>
        </w:rPr>
        <w:t>AVISO</w:t>
      </w:r>
    </w:p>
    <w:p w14:paraId="279D8256" w14:textId="77777777" w:rsidR="00B70A3B" w:rsidRPr="00990053" w:rsidRDefault="00B70A3B" w:rsidP="00B70A3B">
      <w:pPr>
        <w:rPr>
          <w:rFonts w:ascii="Times New Roman" w:hAnsi="Times New Roman" w:cs="Times New Roman"/>
        </w:rPr>
      </w:pPr>
    </w:p>
    <w:p w14:paraId="55DF1EAC" w14:textId="77777777" w:rsidR="00AD5D72" w:rsidRPr="00AD5D72" w:rsidRDefault="00AD5D72" w:rsidP="00AD5D72">
      <w:pPr>
        <w:rPr>
          <w:rFonts w:ascii="Times New Roman" w:hAnsi="Times New Roman" w:cs="Times New Roman"/>
          <w:lang w:val="es-ES_tradnl"/>
        </w:rPr>
      </w:pPr>
      <w:r w:rsidRPr="00AD5D72">
        <w:rPr>
          <w:rFonts w:ascii="Times New Roman" w:hAnsi="Times New Roman" w:cs="Times New Roman"/>
          <w:lang w:val="es-ES_tradnl"/>
        </w:rPr>
        <w:t>De nuestra consideración,</w:t>
      </w:r>
    </w:p>
    <w:p w14:paraId="6BA8923C" w14:textId="77777777" w:rsidR="00AD5D72" w:rsidRPr="00AD5D72" w:rsidRDefault="00AD5D72" w:rsidP="00AD5D72">
      <w:pPr>
        <w:rPr>
          <w:rFonts w:ascii="Times New Roman" w:hAnsi="Times New Roman" w:cs="Times New Roman"/>
          <w:lang w:val="es-ES_tradnl"/>
        </w:rPr>
      </w:pPr>
    </w:p>
    <w:p w14:paraId="3CFEFB43" w14:textId="61ADDCC7" w:rsidR="00AD5D72" w:rsidRPr="00AD5D72" w:rsidRDefault="00AD5D72" w:rsidP="00AD5D72">
      <w:pPr>
        <w:rPr>
          <w:rFonts w:ascii="Times New Roman" w:hAnsi="Times New Roman" w:cs="Times New Roman"/>
          <w:lang w:val="es-ES_tradnl"/>
        </w:rPr>
      </w:pPr>
      <w:r w:rsidRPr="00AD5D72">
        <w:rPr>
          <w:rFonts w:ascii="Times New Roman" w:hAnsi="Times New Roman" w:cs="Times New Roman"/>
          <w:lang w:val="es-ES_tradnl"/>
        </w:rPr>
        <w:t xml:space="preserve">Debido al alto volumen de propuestas (varias extemporáneas) para participar en el próximo </w:t>
      </w:r>
      <w:r w:rsidRPr="00AD5D72">
        <w:rPr>
          <w:rFonts w:ascii="Times New Roman" w:hAnsi="Times New Roman" w:cs="Times New Roman"/>
          <w:b/>
          <w:bCs/>
          <w:lang w:val="es-ES_tradnl"/>
        </w:rPr>
        <w:t>XI Coloquio Latinoamericano de Fenomenología</w:t>
      </w:r>
      <w:r w:rsidRPr="00AD5D72">
        <w:rPr>
          <w:rFonts w:ascii="Times New Roman" w:hAnsi="Times New Roman" w:cs="Times New Roman"/>
          <w:lang w:val="es-ES_tradnl"/>
        </w:rPr>
        <w:t xml:space="preserve"> con ponencias, presentación de revistas</w:t>
      </w:r>
      <w:r>
        <w:rPr>
          <w:rFonts w:ascii="Times New Roman" w:hAnsi="Times New Roman" w:cs="Times New Roman"/>
          <w:lang w:val="es-ES_tradnl"/>
        </w:rPr>
        <w:t xml:space="preserve"> o </w:t>
      </w:r>
      <w:r w:rsidRPr="00AD5D72">
        <w:rPr>
          <w:rFonts w:ascii="Times New Roman" w:hAnsi="Times New Roman" w:cs="Times New Roman"/>
          <w:lang w:val="es-ES_tradnl"/>
        </w:rPr>
        <w:t xml:space="preserve">libros y/o mesas temáticas, que tendrá </w:t>
      </w:r>
      <w:r>
        <w:rPr>
          <w:rFonts w:ascii="Times New Roman" w:hAnsi="Times New Roman" w:cs="Times New Roman"/>
          <w:lang w:val="es-ES_tradnl"/>
        </w:rPr>
        <w:t xml:space="preserve">lugar </w:t>
      </w:r>
      <w:r w:rsidRPr="00AD5D72">
        <w:rPr>
          <w:rFonts w:ascii="Times New Roman" w:hAnsi="Times New Roman" w:cs="Times New Roman"/>
          <w:lang w:val="es-ES_tradnl"/>
        </w:rPr>
        <w:t xml:space="preserve">en Lima, Perú </w:t>
      </w:r>
      <w:r>
        <w:rPr>
          <w:rFonts w:ascii="Times New Roman" w:hAnsi="Times New Roman" w:cs="Times New Roman"/>
          <w:lang w:val="es-ES_tradnl"/>
        </w:rPr>
        <w:t>del 13–16 de octubre del presente año</w:t>
      </w:r>
      <w:r w:rsidRPr="00AD5D72">
        <w:rPr>
          <w:rFonts w:ascii="Times New Roman" w:hAnsi="Times New Roman" w:cs="Times New Roman"/>
          <w:lang w:val="es-ES_tradnl"/>
        </w:rPr>
        <w:t xml:space="preserve">, </w:t>
      </w:r>
      <w:r w:rsidR="00942AFD">
        <w:rPr>
          <w:rFonts w:ascii="Times New Roman" w:hAnsi="Times New Roman" w:cs="Times New Roman"/>
          <w:lang w:val="es-ES_tradnl"/>
        </w:rPr>
        <w:t>las cartas de respuesta de aceptación se irán enviando desde el 30 de junio al 15 de julio aproximadamente</w:t>
      </w:r>
      <w:r w:rsidRPr="00AD5D72">
        <w:rPr>
          <w:rFonts w:ascii="Times New Roman" w:hAnsi="Times New Roman" w:cs="Times New Roman"/>
          <w:lang w:val="es-ES_tradnl"/>
        </w:rPr>
        <w:t>.</w:t>
      </w:r>
    </w:p>
    <w:p w14:paraId="1CFA0FBC" w14:textId="77777777" w:rsidR="00AD5D72" w:rsidRPr="00AD5D72" w:rsidRDefault="00AD5D72" w:rsidP="00AD5D72">
      <w:pPr>
        <w:rPr>
          <w:rFonts w:ascii="Times New Roman" w:hAnsi="Times New Roman" w:cs="Times New Roman"/>
          <w:lang w:val="es-ES_tradnl"/>
        </w:rPr>
      </w:pPr>
    </w:p>
    <w:p w14:paraId="403A6355" w14:textId="77777777" w:rsidR="00AD5D72" w:rsidRPr="00AD5D72" w:rsidRDefault="00AD5D72" w:rsidP="00AD5D72">
      <w:pPr>
        <w:rPr>
          <w:rFonts w:ascii="Times New Roman" w:hAnsi="Times New Roman" w:cs="Times New Roman"/>
          <w:lang w:val="es-ES_tradnl"/>
        </w:rPr>
      </w:pPr>
      <w:r w:rsidRPr="00AD5D72">
        <w:rPr>
          <w:rFonts w:ascii="Times New Roman" w:hAnsi="Times New Roman" w:cs="Times New Roman"/>
          <w:lang w:val="es-ES_tradnl"/>
        </w:rPr>
        <w:t>Saludos cordiales,</w:t>
      </w:r>
    </w:p>
    <w:p w14:paraId="727D1344" w14:textId="0B4E102F" w:rsidR="00B70A3B" w:rsidRDefault="00F46CE8" w:rsidP="00B70A3B">
      <w:pPr>
        <w:ind w:left="708"/>
        <w:jc w:val="both"/>
        <w:rPr>
          <w:noProof/>
          <w:lang w:val="es-ES"/>
        </w:rPr>
      </w:pPr>
      <w:r w:rsidRPr="005C209E">
        <w:rPr>
          <w:noProof/>
          <w:lang w:val="es-ES"/>
        </w:rPr>
        <w:drawing>
          <wp:anchor distT="114300" distB="114300" distL="114300" distR="114300" simplePos="0" relativeHeight="251659264" behindDoc="0" locked="0" layoutInCell="1" hidden="0" allowOverlap="1" wp14:anchorId="49158AB5" wp14:editId="04419EA8">
            <wp:simplePos x="0" y="0"/>
            <wp:positionH relativeFrom="column">
              <wp:posOffset>3077210</wp:posOffset>
            </wp:positionH>
            <wp:positionV relativeFrom="paragraph">
              <wp:posOffset>46355</wp:posOffset>
            </wp:positionV>
            <wp:extent cx="2457450" cy="1381760"/>
            <wp:effectExtent l="0" t="0" r="6350" b="2540"/>
            <wp:wrapSquare wrapText="bothSides" distT="114300" distB="114300" distL="114300" distR="114300"/>
            <wp:docPr id="1057" name="image1.jpg" descr="D:\Mis Documentos\Downloads\Firma Rosemary (1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:\Mis Documentos\Downloads\Firma Rosemary (1).jpeg"/>
                    <pic:cNvPicPr preferRelativeResize="0"/>
                  </pic:nvPicPr>
                  <pic:blipFill>
                    <a:blip r:embed="rId5"/>
                    <a:srcRect b="29391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381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90672" w14:textId="284CEA68" w:rsidR="00B70A3B" w:rsidRDefault="00B70A3B" w:rsidP="00B70A3B">
      <w:pPr>
        <w:ind w:left="1416"/>
        <w:jc w:val="right"/>
        <w:rPr>
          <w:rFonts w:ascii="Times New Roman" w:hAnsi="Times New Roman" w:cs="Times New Roman"/>
        </w:rPr>
      </w:pPr>
    </w:p>
    <w:p w14:paraId="49592F16" w14:textId="2C2E67BA" w:rsidR="00B70A3B" w:rsidRDefault="00B70A3B" w:rsidP="00B70A3B">
      <w:pPr>
        <w:ind w:left="1416"/>
        <w:jc w:val="right"/>
        <w:rPr>
          <w:rFonts w:ascii="Times New Roman" w:hAnsi="Times New Roman" w:cs="Times New Roman"/>
        </w:rPr>
      </w:pPr>
    </w:p>
    <w:p w14:paraId="7D703981" w14:textId="77777777" w:rsidR="00B70A3B" w:rsidRDefault="00B70A3B" w:rsidP="00B70A3B">
      <w:pPr>
        <w:ind w:left="1416"/>
        <w:jc w:val="right"/>
        <w:rPr>
          <w:rFonts w:ascii="Times New Roman" w:hAnsi="Times New Roman" w:cs="Times New Roman"/>
        </w:rPr>
      </w:pPr>
    </w:p>
    <w:p w14:paraId="555AF3E3" w14:textId="77777777" w:rsidR="00B70A3B" w:rsidRDefault="00B70A3B" w:rsidP="00B70A3B">
      <w:pPr>
        <w:ind w:left="1416"/>
        <w:jc w:val="right"/>
        <w:rPr>
          <w:rFonts w:ascii="Times New Roman" w:hAnsi="Times New Roman" w:cs="Times New Roman"/>
        </w:rPr>
      </w:pPr>
    </w:p>
    <w:p w14:paraId="1D4B2635" w14:textId="77777777" w:rsidR="00B70A3B" w:rsidRDefault="00B70A3B" w:rsidP="00B70A3B">
      <w:pPr>
        <w:ind w:left="1416"/>
        <w:jc w:val="right"/>
        <w:rPr>
          <w:rFonts w:ascii="Times New Roman" w:hAnsi="Times New Roman" w:cs="Times New Roman"/>
        </w:rPr>
      </w:pPr>
    </w:p>
    <w:p w14:paraId="23B33217" w14:textId="77777777" w:rsidR="00AD5D72" w:rsidRDefault="00AD5D72" w:rsidP="00B70A3B">
      <w:pPr>
        <w:ind w:left="1416"/>
        <w:jc w:val="right"/>
        <w:rPr>
          <w:rFonts w:ascii="Times New Roman" w:hAnsi="Times New Roman" w:cs="Times New Roman"/>
        </w:rPr>
      </w:pPr>
    </w:p>
    <w:p w14:paraId="78D39CA6" w14:textId="77777777" w:rsidR="00AD5D72" w:rsidRDefault="00AD5D72" w:rsidP="00B70A3B">
      <w:pPr>
        <w:ind w:left="1416"/>
        <w:jc w:val="right"/>
        <w:rPr>
          <w:rFonts w:ascii="Times New Roman" w:hAnsi="Times New Roman" w:cs="Times New Roman"/>
        </w:rPr>
      </w:pPr>
    </w:p>
    <w:p w14:paraId="685866EB" w14:textId="77777777" w:rsidR="00AD5D72" w:rsidRDefault="00AD5D72" w:rsidP="00B70A3B">
      <w:pPr>
        <w:ind w:left="1416"/>
        <w:jc w:val="right"/>
        <w:rPr>
          <w:rFonts w:ascii="Times New Roman" w:hAnsi="Times New Roman" w:cs="Times New Roman"/>
        </w:rPr>
      </w:pPr>
    </w:p>
    <w:p w14:paraId="67057174" w14:textId="77777777" w:rsidR="00B70A3B" w:rsidRPr="00990053" w:rsidRDefault="00B70A3B" w:rsidP="00B70A3B">
      <w:pPr>
        <w:ind w:left="1416"/>
        <w:jc w:val="right"/>
        <w:rPr>
          <w:rFonts w:ascii="Times New Roman" w:hAnsi="Times New Roman" w:cs="Times New Roman"/>
        </w:rPr>
      </w:pPr>
      <w:r w:rsidRPr="00990053">
        <w:rPr>
          <w:rFonts w:ascii="Times New Roman" w:hAnsi="Times New Roman" w:cs="Times New Roman"/>
        </w:rPr>
        <w:t xml:space="preserve">Rosemary Rizo-Patrón de Lerner </w:t>
      </w:r>
    </w:p>
    <w:p w14:paraId="56DE63CE" w14:textId="77777777" w:rsidR="00B70A3B" w:rsidRPr="00990053" w:rsidRDefault="00B70A3B" w:rsidP="00B70A3B">
      <w:pPr>
        <w:ind w:left="1416"/>
        <w:jc w:val="right"/>
        <w:rPr>
          <w:rFonts w:ascii="Times New Roman" w:hAnsi="Times New Roman" w:cs="Times New Roman"/>
        </w:rPr>
      </w:pPr>
      <w:r w:rsidRPr="00990053">
        <w:rPr>
          <w:rFonts w:ascii="Times New Roman" w:hAnsi="Times New Roman" w:cs="Times New Roman"/>
        </w:rPr>
        <w:t>Secretaria</w:t>
      </w:r>
    </w:p>
    <w:p w14:paraId="2CA7A88F" w14:textId="77777777" w:rsidR="00B70A3B" w:rsidRDefault="00B70A3B" w:rsidP="00B70A3B">
      <w:pPr>
        <w:ind w:left="1416"/>
        <w:jc w:val="right"/>
        <w:rPr>
          <w:rFonts w:ascii="Times New Roman" w:hAnsi="Times New Roman" w:cs="Times New Roman"/>
        </w:rPr>
      </w:pPr>
      <w:r w:rsidRPr="00990053">
        <w:rPr>
          <w:rFonts w:ascii="Times New Roman" w:hAnsi="Times New Roman" w:cs="Times New Roman"/>
        </w:rPr>
        <w:t>CLAFEN</w:t>
      </w:r>
    </w:p>
    <w:p w14:paraId="36FA3DCE" w14:textId="77777777" w:rsidR="00B70A3B" w:rsidRDefault="00B70A3B" w:rsidP="00B70A3B">
      <w:pPr>
        <w:ind w:left="1416"/>
        <w:jc w:val="right"/>
        <w:rPr>
          <w:rFonts w:ascii="Times New Roman" w:hAnsi="Times New Roman" w:cs="Times New Roman"/>
        </w:rPr>
      </w:pPr>
    </w:p>
    <w:p w14:paraId="3921E918" w14:textId="77777777" w:rsidR="00B70A3B" w:rsidRPr="00990053" w:rsidRDefault="00B70A3B" w:rsidP="00B70A3B">
      <w:pPr>
        <w:ind w:left="1416"/>
        <w:jc w:val="right"/>
        <w:rPr>
          <w:rFonts w:ascii="Times New Roman" w:hAnsi="Times New Roman" w:cs="Times New Roman"/>
        </w:rPr>
      </w:pPr>
      <w:r w:rsidRPr="00990053">
        <w:rPr>
          <w:rFonts w:ascii="Times New Roman" w:hAnsi="Times New Roman" w:cs="Times New Roman"/>
        </w:rPr>
        <w:t>Pontificia Universidad Católica del Perú</w:t>
      </w:r>
    </w:p>
    <w:p w14:paraId="64F80EB7" w14:textId="77777777" w:rsidR="00B70A3B" w:rsidRDefault="00B70A3B" w:rsidP="00B70A3B">
      <w:pPr>
        <w:ind w:left="1416"/>
        <w:jc w:val="right"/>
        <w:rPr>
          <w:rFonts w:ascii="Times New Roman" w:hAnsi="Times New Roman" w:cs="Times New Roman"/>
        </w:rPr>
      </w:pPr>
      <w:r w:rsidRPr="00990053">
        <w:rPr>
          <w:rFonts w:ascii="Times New Roman" w:hAnsi="Times New Roman" w:cs="Times New Roman"/>
        </w:rPr>
        <w:t>Departamento de Humanidades</w:t>
      </w:r>
    </w:p>
    <w:p w14:paraId="1B5969E2" w14:textId="77777777" w:rsidR="00B70A3B" w:rsidRPr="00990053" w:rsidRDefault="00B70A3B" w:rsidP="00B70A3B">
      <w:pPr>
        <w:ind w:left="1416"/>
        <w:jc w:val="right"/>
        <w:rPr>
          <w:rFonts w:ascii="Times New Roman" w:hAnsi="Times New Roman" w:cs="Times New Roman"/>
        </w:rPr>
      </w:pPr>
      <w:r w:rsidRPr="00990053">
        <w:rPr>
          <w:rFonts w:ascii="Times New Roman" w:hAnsi="Times New Roman" w:cs="Times New Roman"/>
        </w:rPr>
        <w:t xml:space="preserve">    E-mail: clafen@pucp.edu.</w:t>
      </w:r>
      <w:r>
        <w:rPr>
          <w:rFonts w:ascii="Times New Roman" w:hAnsi="Times New Roman" w:cs="Times New Roman"/>
        </w:rPr>
        <w:t>pe</w:t>
      </w:r>
    </w:p>
    <w:p w14:paraId="503FD00D" w14:textId="77777777" w:rsidR="00B70A3B" w:rsidRPr="00990053" w:rsidRDefault="00B70A3B" w:rsidP="00B70A3B">
      <w:pPr>
        <w:ind w:left="1416"/>
        <w:jc w:val="right"/>
        <w:rPr>
          <w:rFonts w:ascii="Times New Roman" w:hAnsi="Times New Roman" w:cs="Times New Roman"/>
        </w:rPr>
      </w:pPr>
    </w:p>
    <w:p w14:paraId="3B1D7178" w14:textId="77777777" w:rsidR="00B70A3B" w:rsidRDefault="00B70A3B" w:rsidP="00B70A3B">
      <w:pPr>
        <w:ind w:left="1416"/>
        <w:jc w:val="right"/>
        <w:rPr>
          <w:rFonts w:ascii="Times New Roman" w:hAnsi="Times New Roman" w:cs="Times New Roman"/>
        </w:rPr>
      </w:pPr>
      <w:r w:rsidRPr="00990053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hyperlink r:id="rId6" w:history="1">
        <w:r w:rsidRPr="003B15CD">
          <w:rPr>
            <w:rStyle w:val="Hipervnculo"/>
            <w:rFonts w:ascii="Times New Roman" w:hAnsi="Times New Roman" w:cs="Times New Roman"/>
          </w:rPr>
          <w:t>www.clafen.org</w:t>
        </w:r>
      </w:hyperlink>
    </w:p>
    <w:p w14:paraId="7396CDE6" w14:textId="77777777" w:rsidR="00B70A3B" w:rsidRPr="00990053" w:rsidRDefault="00B70A3B" w:rsidP="00B70A3B">
      <w:pPr>
        <w:ind w:left="1416"/>
        <w:jc w:val="right"/>
        <w:rPr>
          <w:rFonts w:ascii="Times New Roman" w:hAnsi="Times New Roman" w:cs="Times New Roman"/>
        </w:rPr>
      </w:pPr>
      <w:r w:rsidRPr="00990053">
        <w:rPr>
          <w:rFonts w:ascii="Times New Roman" w:hAnsi="Times New Roman" w:cs="Times New Roman"/>
        </w:rPr>
        <w:t>Apartado 1761, Lima 100, Perú       Tel.: (511) 6262000 ext.:446</w:t>
      </w:r>
    </w:p>
    <w:p w14:paraId="7B65F16E" w14:textId="77777777" w:rsidR="00B70A3B" w:rsidRDefault="00B70A3B" w:rsidP="00B70A3B"/>
    <w:p w14:paraId="10EBF2FD" w14:textId="77777777" w:rsidR="000E7F6F" w:rsidRPr="00B70A3B" w:rsidRDefault="000E7F6F" w:rsidP="00B70A3B"/>
    <w:sectPr w:rsidR="000E7F6F" w:rsidRPr="00B70A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3B"/>
    <w:rsid w:val="0002192D"/>
    <w:rsid w:val="00024F5C"/>
    <w:rsid w:val="000E6838"/>
    <w:rsid w:val="000E7F6F"/>
    <w:rsid w:val="00331F8F"/>
    <w:rsid w:val="00403485"/>
    <w:rsid w:val="00566092"/>
    <w:rsid w:val="005F24D9"/>
    <w:rsid w:val="006D492D"/>
    <w:rsid w:val="007245DD"/>
    <w:rsid w:val="00935FAC"/>
    <w:rsid w:val="00942AFD"/>
    <w:rsid w:val="00AD5D72"/>
    <w:rsid w:val="00B70A3B"/>
    <w:rsid w:val="00C457C3"/>
    <w:rsid w:val="00D5147E"/>
    <w:rsid w:val="00EE101E"/>
    <w:rsid w:val="00F46CE8"/>
    <w:rsid w:val="00FA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4AFAF7"/>
  <w15:chartTrackingRefBased/>
  <w15:docId w15:val="{64A64C73-395C-7747-8037-68D8053B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A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0A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4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afen.org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767</Characters>
  <Application>Microsoft Office Word</Application>
  <DocSecurity>0</DocSecurity>
  <Lines>47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uceda</dc:creator>
  <cp:keywords/>
  <dc:description/>
  <cp:lastModifiedBy>Rosemary Lerner</cp:lastModifiedBy>
  <cp:revision>4</cp:revision>
  <dcterms:created xsi:type="dcterms:W3CDTF">2026-06-24T18:36:00Z</dcterms:created>
  <dcterms:modified xsi:type="dcterms:W3CDTF">2026-06-25T16:25:00Z</dcterms:modified>
</cp:coreProperties>
</file>